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37A" w:rsidRPr="009247DD" w:rsidRDefault="00D1737A" w:rsidP="009247DD">
      <w:pPr>
        <w:spacing w:line="240" w:lineRule="auto"/>
        <w:jc w:val="center"/>
        <w:rPr>
          <w:rFonts w:ascii="Arial" w:hAnsi="Arial" w:cs="Arial"/>
          <w:b/>
        </w:rPr>
      </w:pPr>
      <w:r w:rsidRPr="009247DD">
        <w:rPr>
          <w:rFonts w:ascii="Arial" w:hAnsi="Arial" w:cs="Arial"/>
          <w:b/>
        </w:rPr>
        <w:t>BEFORE THE ODISHA ELECTRICITY REGULATORY COMMISSION, BIDYUT NIYAMAK BHAWAN, Unit-VIII, BHUBANESWAR</w:t>
      </w:r>
    </w:p>
    <w:p w:rsidR="00D1737A" w:rsidRPr="009247DD" w:rsidRDefault="00D1737A" w:rsidP="009247DD">
      <w:pPr>
        <w:tabs>
          <w:tab w:val="left" w:pos="7110"/>
        </w:tabs>
        <w:spacing w:line="240" w:lineRule="auto"/>
        <w:jc w:val="right"/>
        <w:rPr>
          <w:rFonts w:ascii="Arial" w:hAnsi="Arial" w:cs="Arial"/>
          <w:b/>
          <w:u w:val="single"/>
        </w:rPr>
      </w:pPr>
      <w:r w:rsidRPr="009247DD">
        <w:rPr>
          <w:rFonts w:ascii="Arial" w:hAnsi="Arial" w:cs="Arial"/>
        </w:rPr>
        <w:t xml:space="preserve">                                                                                                          </w:t>
      </w:r>
      <w:r w:rsidRPr="009247DD">
        <w:rPr>
          <w:rFonts w:ascii="Arial" w:hAnsi="Arial" w:cs="Arial"/>
          <w:b/>
          <w:u w:val="single"/>
        </w:rPr>
        <w:t xml:space="preserve">Case No. </w:t>
      </w:r>
      <w:r w:rsidR="00C8336E" w:rsidRPr="009247DD">
        <w:rPr>
          <w:rFonts w:ascii="Arial" w:hAnsi="Arial" w:cs="Arial"/>
          <w:b/>
          <w:u w:val="single"/>
        </w:rPr>
        <w:t>71</w:t>
      </w:r>
      <w:r w:rsidRPr="009247DD">
        <w:rPr>
          <w:rFonts w:ascii="Arial" w:hAnsi="Arial" w:cs="Arial"/>
          <w:b/>
          <w:u w:val="single"/>
        </w:rPr>
        <w:t>/201</w:t>
      </w:r>
      <w:r w:rsidR="00C8336E" w:rsidRPr="009247DD">
        <w:rPr>
          <w:rFonts w:ascii="Arial" w:hAnsi="Arial" w:cs="Arial"/>
          <w:b/>
          <w:u w:val="single"/>
        </w:rPr>
        <w:t>4</w:t>
      </w:r>
    </w:p>
    <w:p w:rsidR="00D1737A" w:rsidRPr="009247DD" w:rsidRDefault="00C8336E" w:rsidP="009247DD">
      <w:pPr>
        <w:pStyle w:val="BodyTextIndent2"/>
        <w:ind w:left="2880" w:hanging="2880"/>
        <w:rPr>
          <w:rFonts w:ascii="Arial" w:hAnsi="Arial" w:cs="Arial"/>
          <w:sz w:val="22"/>
          <w:szCs w:val="22"/>
        </w:rPr>
      </w:pPr>
      <w:r w:rsidRPr="009247DD">
        <w:rPr>
          <w:rFonts w:ascii="Arial" w:hAnsi="Arial" w:cs="Arial"/>
          <w:b/>
          <w:sz w:val="22"/>
          <w:szCs w:val="22"/>
        </w:rPr>
        <w:t>IN THE MATTER OF</w:t>
      </w:r>
      <w:r w:rsidR="00D1737A" w:rsidRPr="009247DD">
        <w:rPr>
          <w:rFonts w:ascii="Arial" w:hAnsi="Arial" w:cs="Arial"/>
          <w:b/>
          <w:sz w:val="22"/>
          <w:szCs w:val="22"/>
        </w:rPr>
        <w:t xml:space="preserve">: </w:t>
      </w:r>
      <w:r w:rsidR="00D1737A" w:rsidRPr="009247DD">
        <w:rPr>
          <w:rFonts w:ascii="Arial" w:hAnsi="Arial" w:cs="Arial"/>
          <w:sz w:val="22"/>
          <w:szCs w:val="22"/>
        </w:rPr>
        <w:t>North Eastern Electricity Supply Company of   Orissa Limited (NESCO)</w:t>
      </w:r>
    </w:p>
    <w:p w:rsidR="00D1737A" w:rsidRPr="009247DD" w:rsidRDefault="00D1737A" w:rsidP="009247DD">
      <w:pPr>
        <w:tabs>
          <w:tab w:val="left" w:pos="6080"/>
        </w:tabs>
        <w:spacing w:line="240" w:lineRule="auto"/>
        <w:rPr>
          <w:rFonts w:ascii="Arial" w:hAnsi="Arial" w:cs="Arial"/>
          <w:b/>
        </w:rPr>
      </w:pPr>
      <w:r w:rsidRPr="009247DD">
        <w:rPr>
          <w:rFonts w:ascii="Arial" w:hAnsi="Arial" w:cs="Arial"/>
          <w:b/>
        </w:rPr>
        <w:t xml:space="preserve">                                        </w:t>
      </w:r>
      <w:r w:rsidRPr="009247DD">
        <w:rPr>
          <w:rFonts w:ascii="Arial" w:hAnsi="Arial" w:cs="Arial"/>
          <w:b/>
        </w:rPr>
        <w:tab/>
        <w:t xml:space="preserve">           </w:t>
      </w:r>
      <w:r w:rsidR="00583316" w:rsidRPr="009247DD">
        <w:rPr>
          <w:rFonts w:ascii="Arial" w:hAnsi="Arial" w:cs="Arial"/>
          <w:b/>
        </w:rPr>
        <w:t xml:space="preserve">  </w:t>
      </w:r>
      <w:r w:rsidRPr="009247DD">
        <w:rPr>
          <w:rFonts w:ascii="Arial" w:hAnsi="Arial" w:cs="Arial"/>
          <w:b/>
        </w:rPr>
        <w:t xml:space="preserve">  </w:t>
      </w:r>
      <w:r w:rsidR="00AC1465" w:rsidRPr="009247DD">
        <w:rPr>
          <w:rFonts w:ascii="Arial" w:hAnsi="Arial" w:cs="Arial"/>
          <w:b/>
        </w:rPr>
        <w:t xml:space="preserve">         </w:t>
      </w:r>
      <w:r w:rsidRPr="009247DD">
        <w:rPr>
          <w:rFonts w:ascii="Arial" w:hAnsi="Arial" w:cs="Arial"/>
        </w:rPr>
        <w:t>…………</w:t>
      </w:r>
      <w:r w:rsidRPr="009247DD">
        <w:rPr>
          <w:rFonts w:ascii="Arial" w:hAnsi="Arial" w:cs="Arial"/>
          <w:b/>
        </w:rPr>
        <w:t xml:space="preserve">Applicant  </w:t>
      </w:r>
    </w:p>
    <w:p w:rsidR="00D1737A" w:rsidRPr="009247DD" w:rsidRDefault="00D1737A" w:rsidP="009247DD">
      <w:pPr>
        <w:tabs>
          <w:tab w:val="left" w:pos="6080"/>
        </w:tabs>
        <w:spacing w:line="240" w:lineRule="auto"/>
        <w:rPr>
          <w:rFonts w:ascii="Arial" w:hAnsi="Arial" w:cs="Arial"/>
          <w:b/>
        </w:rPr>
      </w:pPr>
      <w:r w:rsidRPr="009247DD">
        <w:rPr>
          <w:rFonts w:ascii="Arial" w:hAnsi="Arial" w:cs="Arial"/>
          <w:b/>
        </w:rPr>
        <w:t xml:space="preserve">                        </w:t>
      </w:r>
      <w:r w:rsidR="00E71370" w:rsidRPr="009247DD">
        <w:rPr>
          <w:rFonts w:ascii="Arial" w:hAnsi="Arial" w:cs="Arial"/>
          <w:b/>
        </w:rPr>
        <w:t xml:space="preserve">                                 </w:t>
      </w:r>
      <w:r w:rsidRPr="009247DD">
        <w:rPr>
          <w:rFonts w:ascii="Arial" w:hAnsi="Arial" w:cs="Arial"/>
          <w:b/>
        </w:rPr>
        <w:t>AND</w:t>
      </w:r>
    </w:p>
    <w:p w:rsidR="00D1737A" w:rsidRPr="009247DD" w:rsidRDefault="00C8336E" w:rsidP="00EA743E">
      <w:pPr>
        <w:pStyle w:val="NoSpacing"/>
        <w:ind w:left="7470" w:hanging="7470"/>
        <w:rPr>
          <w:rFonts w:ascii="Arial" w:hAnsi="Arial" w:cs="Arial"/>
          <w:b/>
        </w:rPr>
      </w:pPr>
      <w:r w:rsidRPr="009247DD">
        <w:rPr>
          <w:rFonts w:ascii="Arial" w:hAnsi="Arial" w:cs="Arial"/>
          <w:b/>
        </w:rPr>
        <w:t>IN THE MATTER OF</w:t>
      </w:r>
      <w:r w:rsidR="00D1737A" w:rsidRPr="009247DD">
        <w:rPr>
          <w:rFonts w:ascii="Arial" w:hAnsi="Arial" w:cs="Arial"/>
        </w:rPr>
        <w:t>:</w:t>
      </w:r>
      <w:r w:rsidR="00583316" w:rsidRPr="009247DD">
        <w:rPr>
          <w:rFonts w:ascii="Arial" w:hAnsi="Arial" w:cs="Arial"/>
        </w:rPr>
        <w:t xml:space="preserve"> Sri </w:t>
      </w:r>
      <w:r w:rsidR="00D1737A" w:rsidRPr="009247DD">
        <w:rPr>
          <w:rFonts w:ascii="Arial" w:hAnsi="Arial" w:cs="Arial"/>
        </w:rPr>
        <w:t xml:space="preserve"> </w:t>
      </w:r>
      <w:r w:rsidR="00EA743E">
        <w:rPr>
          <w:rFonts w:ascii="Arial" w:hAnsi="Arial" w:cs="Arial"/>
        </w:rPr>
        <w:t>Bijayananda Mohanty</w:t>
      </w:r>
      <w:r w:rsidR="00583316" w:rsidRPr="009247DD">
        <w:rPr>
          <w:rFonts w:ascii="Arial" w:hAnsi="Arial" w:cs="Arial"/>
        </w:rPr>
        <w:t>, Kumar (Colony-III) Dharmasala, Jajpur</w:t>
      </w:r>
      <w:r w:rsidR="00583316" w:rsidRPr="009247DD">
        <w:rPr>
          <w:rFonts w:ascii="Arial" w:hAnsi="Arial" w:cs="Arial"/>
        </w:rPr>
        <w:tab/>
      </w:r>
      <w:r w:rsidR="00EA743E">
        <w:rPr>
          <w:rFonts w:ascii="Arial" w:hAnsi="Arial" w:cs="Arial"/>
        </w:rPr>
        <w:t xml:space="preserve">                             </w:t>
      </w:r>
      <w:r w:rsidR="00D1737A" w:rsidRPr="009247DD">
        <w:rPr>
          <w:rFonts w:ascii="Arial" w:hAnsi="Arial" w:cs="Arial"/>
        </w:rPr>
        <w:t>……….</w:t>
      </w:r>
      <w:r w:rsidR="00D1737A" w:rsidRPr="009247DD">
        <w:rPr>
          <w:rFonts w:ascii="Arial" w:hAnsi="Arial" w:cs="Arial"/>
          <w:b/>
        </w:rPr>
        <w:t>Objector</w:t>
      </w:r>
    </w:p>
    <w:p w:rsidR="00D1737A" w:rsidRPr="009247DD" w:rsidRDefault="00D1737A" w:rsidP="00EA743E">
      <w:pPr>
        <w:spacing w:line="240" w:lineRule="auto"/>
        <w:jc w:val="both"/>
        <w:rPr>
          <w:rFonts w:ascii="Arial" w:hAnsi="Arial" w:cs="Arial"/>
          <w:b/>
          <w:bCs/>
          <w:u w:val="single"/>
        </w:rPr>
      </w:pPr>
      <w:r w:rsidRPr="009247DD">
        <w:rPr>
          <w:rFonts w:ascii="Arial" w:hAnsi="Arial" w:cs="Arial"/>
          <w:b/>
        </w:rPr>
        <w:t xml:space="preserve"> </w:t>
      </w:r>
      <w:r w:rsidRPr="009247DD">
        <w:rPr>
          <w:rFonts w:ascii="Arial" w:hAnsi="Arial" w:cs="Arial"/>
          <w:b/>
          <w:bCs/>
          <w:u w:val="single"/>
        </w:rPr>
        <w:t xml:space="preserve">Rejoinder to the objection filed by </w:t>
      </w:r>
      <w:r w:rsidR="007053FD" w:rsidRPr="009247DD">
        <w:rPr>
          <w:rFonts w:ascii="Arial" w:hAnsi="Arial" w:cs="Arial"/>
          <w:b/>
          <w:bCs/>
          <w:u w:val="single"/>
        </w:rPr>
        <w:t xml:space="preserve">Sri </w:t>
      </w:r>
      <w:r w:rsidR="00EA743E">
        <w:rPr>
          <w:rFonts w:ascii="Arial" w:hAnsi="Arial" w:cs="Arial"/>
          <w:b/>
          <w:u w:val="single"/>
        </w:rPr>
        <w:t>Bijayananda Mohanty</w:t>
      </w:r>
      <w:r w:rsidR="00583316" w:rsidRPr="009247DD">
        <w:rPr>
          <w:rFonts w:ascii="Arial" w:hAnsi="Arial" w:cs="Arial"/>
          <w:b/>
          <w:u w:val="single"/>
        </w:rPr>
        <w:t>, P.O. Jaraka, Dharmasala, Jajpur</w:t>
      </w:r>
      <w:r w:rsidR="00583316" w:rsidRPr="009247DD">
        <w:rPr>
          <w:rFonts w:ascii="Arial" w:hAnsi="Arial" w:cs="Arial"/>
          <w:b/>
          <w:bCs/>
          <w:u w:val="single"/>
        </w:rPr>
        <w:t xml:space="preserve"> </w:t>
      </w:r>
      <w:r w:rsidRPr="009247DD">
        <w:rPr>
          <w:rFonts w:ascii="Arial" w:hAnsi="Arial" w:cs="Arial"/>
          <w:b/>
          <w:bCs/>
          <w:u w:val="single"/>
        </w:rPr>
        <w:t>against the Annual Revenue Requirement &amp; Retail Supply Tariff Application filed by NESCO for the year 201</w:t>
      </w:r>
      <w:r w:rsidR="00C8336E" w:rsidRPr="009247DD">
        <w:rPr>
          <w:rFonts w:ascii="Arial" w:hAnsi="Arial" w:cs="Arial"/>
          <w:b/>
          <w:bCs/>
          <w:u w:val="single"/>
        </w:rPr>
        <w:t>5</w:t>
      </w:r>
      <w:r w:rsidRPr="009247DD">
        <w:rPr>
          <w:rFonts w:ascii="Arial" w:hAnsi="Arial" w:cs="Arial"/>
          <w:b/>
          <w:bCs/>
          <w:u w:val="single"/>
        </w:rPr>
        <w:t>-1</w:t>
      </w:r>
      <w:r w:rsidR="00C8336E" w:rsidRPr="009247DD">
        <w:rPr>
          <w:rFonts w:ascii="Arial" w:hAnsi="Arial" w:cs="Arial"/>
          <w:b/>
          <w:bCs/>
          <w:u w:val="single"/>
        </w:rPr>
        <w:t>6</w:t>
      </w:r>
    </w:p>
    <w:p w:rsidR="00583316" w:rsidRPr="009247DD" w:rsidRDefault="00583316" w:rsidP="009247DD">
      <w:pPr>
        <w:pStyle w:val="ListParagraph"/>
        <w:numPr>
          <w:ilvl w:val="0"/>
          <w:numId w:val="3"/>
        </w:numPr>
        <w:spacing w:after="0" w:line="240" w:lineRule="auto"/>
        <w:ind w:left="720" w:hanging="720"/>
        <w:jc w:val="both"/>
        <w:rPr>
          <w:rFonts w:ascii="Arial" w:hAnsi="Arial" w:cs="Arial"/>
        </w:rPr>
      </w:pPr>
      <w:r w:rsidRPr="009247DD">
        <w:rPr>
          <w:rFonts w:ascii="Arial" w:hAnsi="Arial" w:cs="Arial"/>
        </w:rPr>
        <w:t xml:space="preserve">For projecting the consumption of different </w:t>
      </w:r>
      <w:r w:rsidR="009247DD" w:rsidRPr="009247DD">
        <w:rPr>
          <w:rFonts w:ascii="Arial" w:hAnsi="Arial" w:cs="Arial"/>
        </w:rPr>
        <w:t>categories,</w:t>
      </w:r>
      <w:r w:rsidRPr="009247DD">
        <w:rPr>
          <w:rFonts w:ascii="Arial" w:hAnsi="Arial" w:cs="Arial"/>
        </w:rPr>
        <w:t xml:space="preserve"> the licensee has analysed the past </w:t>
      </w:r>
      <w:r w:rsidR="009247DD" w:rsidRPr="009247DD">
        <w:rPr>
          <w:rFonts w:ascii="Arial" w:hAnsi="Arial" w:cs="Arial"/>
        </w:rPr>
        <w:t>trends of</w:t>
      </w:r>
      <w:r w:rsidRPr="009247DD">
        <w:rPr>
          <w:rFonts w:ascii="Arial" w:hAnsi="Arial" w:cs="Arial"/>
        </w:rPr>
        <w:t xml:space="preserve"> consumption pattern for last ten years. In addition, the Licensee has relied on the audited accounts for 2013-14 and actual sales figure for the first six months of the FY 2013-14. While projecting the sales of domestic </w:t>
      </w:r>
      <w:r w:rsidR="009247DD" w:rsidRPr="009247DD">
        <w:rPr>
          <w:rFonts w:ascii="Arial" w:hAnsi="Arial" w:cs="Arial"/>
        </w:rPr>
        <w:t>category,</w:t>
      </w:r>
      <w:r w:rsidRPr="009247DD">
        <w:rPr>
          <w:rFonts w:ascii="Arial" w:hAnsi="Arial" w:cs="Arial"/>
        </w:rPr>
        <w:t xml:space="preserve"> the Licensee has factored in the impact of electrification of new Villages under RGGVY, Biju Saharanchal Vidyutikaran Yojana and Biju Grama Jyoti Yojana. The growth in Domestic </w:t>
      </w:r>
      <w:r w:rsidR="009247DD" w:rsidRPr="009247DD">
        <w:rPr>
          <w:rFonts w:ascii="Arial" w:hAnsi="Arial" w:cs="Arial"/>
        </w:rPr>
        <w:t>LT category</w:t>
      </w:r>
      <w:r w:rsidRPr="009247DD">
        <w:rPr>
          <w:rFonts w:ascii="Arial" w:hAnsi="Arial" w:cs="Arial"/>
        </w:rPr>
        <w:t xml:space="preserve"> has been estimated in 2015-16 as 16%.</w:t>
      </w:r>
    </w:p>
    <w:p w:rsidR="00583316" w:rsidRPr="009247DD" w:rsidRDefault="00583316" w:rsidP="009247DD">
      <w:pPr>
        <w:pStyle w:val="ListParagraph"/>
        <w:spacing w:after="0" w:line="240" w:lineRule="auto"/>
        <w:jc w:val="both"/>
        <w:rPr>
          <w:rFonts w:ascii="Arial" w:hAnsi="Arial" w:cs="Arial"/>
        </w:rPr>
      </w:pPr>
    </w:p>
    <w:p w:rsidR="009247DD" w:rsidRPr="00985D1A" w:rsidRDefault="009247DD" w:rsidP="009247DD">
      <w:pPr>
        <w:pStyle w:val="ListParagraph"/>
        <w:numPr>
          <w:ilvl w:val="0"/>
          <w:numId w:val="3"/>
        </w:numPr>
        <w:tabs>
          <w:tab w:val="num" w:pos="720"/>
        </w:tabs>
        <w:spacing w:after="0" w:line="240" w:lineRule="auto"/>
        <w:ind w:left="720" w:hanging="720"/>
        <w:jc w:val="both"/>
        <w:rPr>
          <w:rFonts w:ascii="Arial" w:hAnsi="Arial" w:cs="Arial"/>
        </w:rPr>
      </w:pPr>
      <w:r w:rsidRPr="00985D1A">
        <w:rPr>
          <w:rFonts w:ascii="Arial" w:hAnsi="Arial" w:cs="Arial"/>
          <w:b/>
        </w:rPr>
        <w:t>T&amp;D Loss</w:t>
      </w:r>
      <w:r w:rsidR="00985D1A" w:rsidRPr="00985D1A">
        <w:rPr>
          <w:rFonts w:ascii="Arial" w:hAnsi="Arial" w:cs="Arial"/>
          <w:b/>
        </w:rPr>
        <w:t xml:space="preserve">: </w:t>
      </w:r>
      <w:r w:rsidRPr="00985D1A">
        <w:rPr>
          <w:rFonts w:ascii="Arial" w:hAnsi="Arial" w:cs="Arial"/>
        </w:rPr>
        <w:t xml:space="preserve">Hon’ble Commission is approving the Distribution loss of the licensee on normative basis without considering the ground reality. While complying the ARR, the licensee has adopted the loss reduction trajectory of Ministry of Power, Govt. of India communicated through Govt. of Odisha for the FY 2014-2022. For the FY 2015-16, Distribution loss of 30.90% has been considered. </w:t>
      </w:r>
    </w:p>
    <w:p w:rsidR="009247DD" w:rsidRDefault="009247DD" w:rsidP="009247DD">
      <w:pPr>
        <w:tabs>
          <w:tab w:val="left" w:pos="630"/>
        </w:tabs>
        <w:spacing w:line="240" w:lineRule="auto"/>
        <w:ind w:left="720"/>
        <w:jc w:val="both"/>
        <w:rPr>
          <w:rFonts w:ascii="Arial" w:hAnsi="Arial" w:cs="Arial"/>
        </w:rPr>
      </w:pPr>
      <w:r w:rsidRPr="00A4297C">
        <w:rPr>
          <w:rFonts w:ascii="Arial" w:hAnsi="Arial" w:cs="Arial"/>
        </w:rPr>
        <w:t xml:space="preserve">The T&amp;D loss target is need to be re- determined considering the detail submission made by the licensee in para </w:t>
      </w:r>
      <w:r>
        <w:rPr>
          <w:rFonts w:ascii="Arial" w:hAnsi="Arial" w:cs="Arial"/>
        </w:rPr>
        <w:t>6</w:t>
      </w:r>
      <w:r w:rsidRPr="00A4297C">
        <w:rPr>
          <w:rFonts w:ascii="Arial" w:hAnsi="Arial" w:cs="Arial"/>
        </w:rPr>
        <w:t>.</w:t>
      </w:r>
      <w:r>
        <w:rPr>
          <w:rFonts w:ascii="Arial" w:hAnsi="Arial" w:cs="Arial"/>
        </w:rPr>
        <w:t>3</w:t>
      </w:r>
      <w:r w:rsidRPr="00A4297C">
        <w:rPr>
          <w:rFonts w:ascii="Arial" w:hAnsi="Arial" w:cs="Arial"/>
        </w:rPr>
        <w:t xml:space="preserve">(Page </w:t>
      </w:r>
      <w:r>
        <w:rPr>
          <w:rFonts w:ascii="Arial" w:hAnsi="Arial" w:cs="Arial"/>
        </w:rPr>
        <w:t>66-67</w:t>
      </w:r>
      <w:r w:rsidRPr="00A4297C">
        <w:rPr>
          <w:rFonts w:ascii="Arial" w:hAnsi="Arial" w:cs="Arial"/>
        </w:rPr>
        <w:t>) of its ARR application.</w:t>
      </w:r>
      <w:r>
        <w:rPr>
          <w:rFonts w:ascii="Arial" w:hAnsi="Arial" w:cs="Arial"/>
        </w:rPr>
        <w:t xml:space="preserve"> Regarding steps taken by Licensee to improve performance has been submitted in ARR Application under para 5.2.</w:t>
      </w:r>
    </w:p>
    <w:p w:rsidR="00583316" w:rsidRPr="009247DD" w:rsidRDefault="00583316" w:rsidP="009247DD">
      <w:pPr>
        <w:pStyle w:val="ListParagraph"/>
        <w:numPr>
          <w:ilvl w:val="0"/>
          <w:numId w:val="3"/>
        </w:numPr>
        <w:spacing w:after="0" w:line="240" w:lineRule="auto"/>
        <w:ind w:left="720" w:hanging="720"/>
        <w:jc w:val="both"/>
        <w:rPr>
          <w:rFonts w:ascii="Arial" w:hAnsi="Arial" w:cs="Arial"/>
        </w:rPr>
      </w:pPr>
      <w:r w:rsidRPr="009247DD">
        <w:rPr>
          <w:rFonts w:ascii="Arial" w:hAnsi="Arial" w:cs="Arial"/>
          <w:b/>
        </w:rPr>
        <w:t xml:space="preserve">A&amp;G Expenses: </w:t>
      </w:r>
      <w:r w:rsidRPr="009247DD">
        <w:rPr>
          <w:rFonts w:ascii="Arial" w:hAnsi="Arial" w:cs="Arial"/>
        </w:rPr>
        <w:t>The detail explanation regarding A&amp;G expenses have been given under Para 2.5 of the ARR application and point no.1(finance ) of reply to the queries raised on ARR &amp;Retail Supply Tariff Application for the FY 2015-16 , which may please be referred to.</w:t>
      </w:r>
    </w:p>
    <w:p w:rsidR="00583316" w:rsidRPr="009247DD" w:rsidRDefault="00583316" w:rsidP="009247DD">
      <w:pPr>
        <w:pStyle w:val="ListParagraph"/>
        <w:spacing w:after="0" w:line="240" w:lineRule="auto"/>
        <w:jc w:val="both"/>
        <w:rPr>
          <w:rFonts w:ascii="Arial" w:hAnsi="Arial" w:cs="Arial"/>
        </w:rPr>
      </w:pPr>
    </w:p>
    <w:p w:rsidR="00583316" w:rsidRPr="009247DD" w:rsidRDefault="00583316" w:rsidP="009247DD">
      <w:pPr>
        <w:pStyle w:val="NoSpacing"/>
        <w:numPr>
          <w:ilvl w:val="0"/>
          <w:numId w:val="3"/>
        </w:numPr>
        <w:ind w:left="720" w:hanging="720"/>
        <w:jc w:val="both"/>
        <w:rPr>
          <w:rFonts w:ascii="Arial" w:eastAsia="Times New Roman" w:hAnsi="Arial" w:cs="Arial"/>
        </w:rPr>
      </w:pPr>
      <w:r w:rsidRPr="009247DD">
        <w:rPr>
          <w:rFonts w:ascii="Arial" w:hAnsi="Arial" w:cs="Arial"/>
          <w:b/>
        </w:rPr>
        <w:t>R&amp;M Expenses</w:t>
      </w:r>
      <w:r w:rsidRPr="009247DD">
        <w:rPr>
          <w:rFonts w:ascii="Arial" w:hAnsi="Arial" w:cs="Arial"/>
        </w:rPr>
        <w:t xml:space="preserve">: </w:t>
      </w:r>
      <w:r w:rsidRPr="009247DD">
        <w:rPr>
          <w:rFonts w:ascii="Arial" w:eastAsia="Times New Roman" w:hAnsi="Arial" w:cs="Arial"/>
        </w:rPr>
        <w:t>NESCO prepares its annual accounts in accordance to the Companies Act read with the provisions under Electricity Act 2003 and audited by the Joint Statutory Auditor. The Annual Audited accounts of the company are regularly submitted to Hon’ble Commission in due time.</w:t>
      </w:r>
    </w:p>
    <w:p w:rsidR="00AC1465" w:rsidRPr="009247DD" w:rsidRDefault="00AC1465" w:rsidP="009247DD">
      <w:pPr>
        <w:pStyle w:val="NoSpacing"/>
        <w:ind w:left="720"/>
        <w:jc w:val="both"/>
        <w:rPr>
          <w:rFonts w:ascii="Arial" w:eastAsia="Times New Roman" w:hAnsi="Arial" w:cs="Arial"/>
        </w:rPr>
      </w:pPr>
    </w:p>
    <w:p w:rsidR="00583316" w:rsidRPr="009247DD" w:rsidRDefault="00985D1A" w:rsidP="009247DD">
      <w:pPr>
        <w:pStyle w:val="ListParagraph"/>
        <w:numPr>
          <w:ilvl w:val="0"/>
          <w:numId w:val="2"/>
        </w:numPr>
        <w:spacing w:line="240" w:lineRule="auto"/>
        <w:ind w:left="720" w:hanging="720"/>
        <w:jc w:val="both"/>
        <w:rPr>
          <w:rFonts w:ascii="Arial" w:hAnsi="Arial" w:cs="Arial"/>
          <w:b/>
          <w:u w:val="single"/>
        </w:rPr>
      </w:pPr>
      <w:r w:rsidRPr="004B7326">
        <w:rPr>
          <w:rFonts w:ascii="Arial" w:hAnsi="Arial" w:cs="Arial"/>
        </w:rPr>
        <w:t>The, reply to the queries  of the Hon’ble OERC regarding the  Annual Revenue Requirement &amp; Retail Supply Tariff Application filed by NESCO for the year 201</w:t>
      </w:r>
      <w:r>
        <w:rPr>
          <w:rFonts w:ascii="Arial" w:hAnsi="Arial" w:cs="Arial"/>
        </w:rPr>
        <w:t>5</w:t>
      </w:r>
      <w:r w:rsidRPr="004B7326">
        <w:rPr>
          <w:rFonts w:ascii="Arial" w:hAnsi="Arial" w:cs="Arial"/>
        </w:rPr>
        <w:t>-1</w:t>
      </w:r>
      <w:r>
        <w:rPr>
          <w:rFonts w:ascii="Arial" w:hAnsi="Arial" w:cs="Arial"/>
        </w:rPr>
        <w:t>6</w:t>
      </w:r>
      <w:r w:rsidRPr="004B7326">
        <w:rPr>
          <w:rFonts w:ascii="Arial" w:hAnsi="Arial" w:cs="Arial"/>
        </w:rPr>
        <w:t xml:space="preserve"> have been placed in NESCO website </w:t>
      </w:r>
      <w:hyperlink r:id="rId5" w:history="1">
        <w:r w:rsidRPr="008F381C">
          <w:rPr>
            <w:rStyle w:val="Hyperlink"/>
            <w:rFonts w:ascii="Arial" w:hAnsi="Arial" w:cs="Arial"/>
          </w:rPr>
          <w:t>www.nescoodisha.com</w:t>
        </w:r>
      </w:hyperlink>
      <w:r w:rsidRPr="004B7326">
        <w:rPr>
          <w:rFonts w:ascii="Arial" w:hAnsi="Arial" w:cs="Arial"/>
        </w:rPr>
        <w:t>,  which may please  be referred.</w:t>
      </w:r>
      <w:r>
        <w:rPr>
          <w:rFonts w:ascii="Arial" w:hAnsi="Arial" w:cs="Arial"/>
        </w:rPr>
        <w:t xml:space="preserve"> The submission of NESCO on OERC (Terms and Conditions of Determination of Wheeling Tariff &amp; Retail Supply Tariff) Regulations, 2014 dated 12.01.2015 is enclosed here with.</w:t>
      </w:r>
      <w:r w:rsidR="00583316" w:rsidRPr="009247DD">
        <w:rPr>
          <w:rFonts w:ascii="Arial" w:hAnsi="Arial" w:cs="Arial"/>
          <w:b/>
        </w:rPr>
        <w:t xml:space="preserve">                                                   </w:t>
      </w:r>
    </w:p>
    <w:p w:rsidR="00D1737A" w:rsidRPr="009247DD" w:rsidRDefault="00D1737A" w:rsidP="009247DD">
      <w:pPr>
        <w:pStyle w:val="NoSpacing"/>
        <w:rPr>
          <w:rFonts w:ascii="Arial" w:hAnsi="Arial" w:cs="Arial"/>
        </w:rPr>
      </w:pPr>
      <w:r w:rsidRPr="009247DD">
        <w:rPr>
          <w:b/>
        </w:rPr>
        <w:t xml:space="preserve">                                                                                    </w:t>
      </w:r>
      <w:r w:rsidR="004E53D0" w:rsidRPr="009247DD">
        <w:rPr>
          <w:b/>
        </w:rPr>
        <w:t xml:space="preserve">        </w:t>
      </w:r>
      <w:r w:rsidRPr="009247DD">
        <w:rPr>
          <w:b/>
        </w:rPr>
        <w:t xml:space="preserve"> </w:t>
      </w:r>
      <w:r w:rsidR="009247DD">
        <w:rPr>
          <w:b/>
        </w:rPr>
        <w:t xml:space="preserve">                              </w:t>
      </w:r>
      <w:r w:rsidRPr="009247DD">
        <w:rPr>
          <w:rFonts w:ascii="Arial" w:hAnsi="Arial" w:cs="Arial"/>
        </w:rPr>
        <w:t xml:space="preserve">For and on behalf of   </w:t>
      </w:r>
    </w:p>
    <w:p w:rsidR="00D1737A" w:rsidRPr="009247DD" w:rsidRDefault="00E71370" w:rsidP="009247DD">
      <w:pPr>
        <w:pStyle w:val="NoSpacing"/>
        <w:rPr>
          <w:rFonts w:ascii="Arial" w:hAnsi="Arial" w:cs="Arial"/>
        </w:rPr>
      </w:pPr>
      <w:r w:rsidRPr="009247DD">
        <w:rPr>
          <w:rFonts w:ascii="Arial" w:hAnsi="Arial" w:cs="Arial"/>
        </w:rPr>
        <w:tab/>
      </w:r>
      <w:r w:rsidR="00D1737A" w:rsidRPr="009247DD">
        <w:rPr>
          <w:rFonts w:ascii="Arial" w:hAnsi="Arial" w:cs="Arial"/>
        </w:rPr>
        <w:tab/>
        <w:t xml:space="preserve">              </w:t>
      </w:r>
      <w:r w:rsidR="009247DD">
        <w:rPr>
          <w:rFonts w:ascii="Arial" w:hAnsi="Arial" w:cs="Arial"/>
        </w:rPr>
        <w:t xml:space="preserve">                                                                       </w:t>
      </w:r>
      <w:r w:rsidR="00D1737A" w:rsidRPr="009247DD">
        <w:rPr>
          <w:rFonts w:ascii="Arial" w:hAnsi="Arial" w:cs="Arial"/>
        </w:rPr>
        <w:t xml:space="preserve">NESCO LTD </w:t>
      </w:r>
    </w:p>
    <w:p w:rsidR="009247DD" w:rsidRDefault="009247DD" w:rsidP="009247DD">
      <w:pPr>
        <w:tabs>
          <w:tab w:val="left" w:pos="6180"/>
        </w:tabs>
        <w:spacing w:line="240" w:lineRule="auto"/>
        <w:jc w:val="both"/>
        <w:rPr>
          <w:rFonts w:ascii="Arial" w:hAnsi="Arial" w:cs="Arial"/>
          <w:b/>
        </w:rPr>
      </w:pPr>
      <w:r>
        <w:rPr>
          <w:rFonts w:ascii="Arial" w:hAnsi="Arial" w:cs="Arial"/>
          <w:b/>
        </w:rPr>
        <w:t>30.01.15</w:t>
      </w:r>
    </w:p>
    <w:p w:rsidR="00D1737A" w:rsidRPr="009247DD" w:rsidRDefault="009247DD" w:rsidP="009247DD">
      <w:pPr>
        <w:tabs>
          <w:tab w:val="left" w:pos="6180"/>
        </w:tabs>
        <w:spacing w:line="240" w:lineRule="auto"/>
        <w:jc w:val="both"/>
        <w:rPr>
          <w:rFonts w:ascii="Arial" w:hAnsi="Arial" w:cs="Arial"/>
          <w:b/>
        </w:rPr>
      </w:pPr>
      <w:r>
        <w:rPr>
          <w:rFonts w:ascii="Arial" w:hAnsi="Arial" w:cs="Arial"/>
          <w:b/>
        </w:rPr>
        <w:t xml:space="preserve">                                                                        </w:t>
      </w:r>
      <w:r w:rsidR="004D40C1">
        <w:rPr>
          <w:rFonts w:ascii="Arial" w:hAnsi="Arial" w:cs="Arial"/>
          <w:b/>
        </w:rPr>
        <w:t xml:space="preserve">                            Sr. General Manager</w:t>
      </w:r>
    </w:p>
    <w:p w:rsidR="00985EC9" w:rsidRPr="009247DD" w:rsidRDefault="00D1737A" w:rsidP="009247DD">
      <w:pPr>
        <w:tabs>
          <w:tab w:val="left" w:pos="2612"/>
        </w:tabs>
        <w:spacing w:line="240" w:lineRule="auto"/>
        <w:ind w:left="1080" w:hanging="720"/>
        <w:jc w:val="both"/>
        <w:rPr>
          <w:rFonts w:ascii="Arial" w:hAnsi="Arial" w:cs="Arial"/>
        </w:rPr>
      </w:pPr>
      <w:r w:rsidRPr="009247DD">
        <w:rPr>
          <w:rFonts w:ascii="Arial" w:hAnsi="Arial" w:cs="Arial"/>
          <w:b/>
        </w:rPr>
        <w:t xml:space="preserve">Cc to: </w:t>
      </w:r>
      <w:r w:rsidRPr="009247DD">
        <w:rPr>
          <w:rFonts w:ascii="Arial" w:hAnsi="Arial" w:cs="Arial"/>
        </w:rPr>
        <w:t xml:space="preserve">Sri </w:t>
      </w:r>
      <w:r w:rsidR="00AC1465" w:rsidRPr="009247DD">
        <w:rPr>
          <w:rFonts w:ascii="Arial" w:hAnsi="Arial" w:cs="Arial"/>
        </w:rPr>
        <w:t xml:space="preserve"> </w:t>
      </w:r>
      <w:r w:rsidR="00EA743E">
        <w:rPr>
          <w:rFonts w:ascii="Arial" w:hAnsi="Arial" w:cs="Arial"/>
        </w:rPr>
        <w:t>Bijayananda Mohanty</w:t>
      </w:r>
      <w:r w:rsidR="00AC1465" w:rsidRPr="009247DD">
        <w:rPr>
          <w:rFonts w:ascii="Arial" w:hAnsi="Arial" w:cs="Arial"/>
        </w:rPr>
        <w:t xml:space="preserve"> , P.O.Jaraka , Dharmasala, Jajpur</w:t>
      </w:r>
    </w:p>
    <w:sectPr w:rsidR="00985EC9" w:rsidRPr="009247DD" w:rsidSect="00D20708">
      <w:pgSz w:w="12240" w:h="15840"/>
      <w:pgMar w:top="720" w:right="1296" w:bottom="720" w:left="1296"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6853AB"/>
    <w:multiLevelType w:val="hybridMultilevel"/>
    <w:tmpl w:val="23C45B14"/>
    <w:lvl w:ilvl="0" w:tplc="FD94C94C">
      <w:start w:val="1"/>
      <w:numFmt w:val="decimal"/>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285F22"/>
    <w:multiLevelType w:val="hybridMultilevel"/>
    <w:tmpl w:val="A062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331AD6"/>
    <w:multiLevelType w:val="hybridMultilevel"/>
    <w:tmpl w:val="4D60ED66"/>
    <w:lvl w:ilvl="0" w:tplc="2348E80A">
      <w:start w:val="1"/>
      <w:numFmt w:val="decimal"/>
      <w:lvlText w:val="%1."/>
      <w:lvlJc w:val="left"/>
      <w:pPr>
        <w:tabs>
          <w:tab w:val="num" w:pos="720"/>
        </w:tabs>
        <w:ind w:left="720" w:hanging="360"/>
      </w:pPr>
      <w:rPr>
        <w:rFonts w:hint="default"/>
        <w:b/>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1A3540E"/>
    <w:multiLevelType w:val="hybridMultilevel"/>
    <w:tmpl w:val="C804F38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D1737A"/>
    <w:rsid w:val="004D40C1"/>
    <w:rsid w:val="004E53D0"/>
    <w:rsid w:val="0052157C"/>
    <w:rsid w:val="00583316"/>
    <w:rsid w:val="005A1D2F"/>
    <w:rsid w:val="006028B4"/>
    <w:rsid w:val="007053FD"/>
    <w:rsid w:val="007701FE"/>
    <w:rsid w:val="009247DD"/>
    <w:rsid w:val="0094702A"/>
    <w:rsid w:val="00985D1A"/>
    <w:rsid w:val="00985EC9"/>
    <w:rsid w:val="009C4088"/>
    <w:rsid w:val="009E2F24"/>
    <w:rsid w:val="00AC1465"/>
    <w:rsid w:val="00BA43F2"/>
    <w:rsid w:val="00BF389A"/>
    <w:rsid w:val="00C71B91"/>
    <w:rsid w:val="00C8336E"/>
    <w:rsid w:val="00D1737A"/>
    <w:rsid w:val="00E71370"/>
    <w:rsid w:val="00EA743E"/>
    <w:rsid w:val="00F20504"/>
    <w:rsid w:val="00F47F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8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D1737A"/>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D1737A"/>
    <w:rPr>
      <w:rFonts w:ascii="Times New Roman" w:eastAsia="Times New Roman" w:hAnsi="Times New Roman" w:cs="Times New Roman"/>
      <w:sz w:val="24"/>
      <w:szCs w:val="24"/>
    </w:rPr>
  </w:style>
  <w:style w:type="character" w:styleId="Hyperlink">
    <w:name w:val="Hyperlink"/>
    <w:basedOn w:val="DefaultParagraphFont"/>
    <w:rsid w:val="00D1737A"/>
    <w:rPr>
      <w:color w:val="0000FF"/>
      <w:u w:val="single"/>
    </w:rPr>
  </w:style>
  <w:style w:type="paragraph" w:styleId="ListParagraph">
    <w:name w:val="List Paragraph"/>
    <w:basedOn w:val="Normal"/>
    <w:uiPriority w:val="34"/>
    <w:qFormat/>
    <w:rsid w:val="00C8336E"/>
    <w:pPr>
      <w:ind w:left="720"/>
      <w:contextualSpacing/>
    </w:pPr>
  </w:style>
  <w:style w:type="paragraph" w:styleId="NoSpacing">
    <w:name w:val="No Spacing"/>
    <w:uiPriority w:val="1"/>
    <w:qFormat/>
    <w:rsid w:val="0058331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SUDIP</cp:lastModifiedBy>
  <cp:revision>12</cp:revision>
  <dcterms:created xsi:type="dcterms:W3CDTF">2015-01-17T11:37:00Z</dcterms:created>
  <dcterms:modified xsi:type="dcterms:W3CDTF">2015-01-30T10:48:00Z</dcterms:modified>
</cp:coreProperties>
</file>